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>Drilling Project (HSPDP): Collecting</w:t>
      </w:r>
      <w:r>
        <w:rPr>
          <w:rFonts w:cstheme="minorHAnsi"/>
        </w:rPr>
        <w:t xml:space="preserve"> </w:t>
      </w:r>
      <w:proofErr w:type="spellStart"/>
      <w:r w:rsidRPr="00C363FF">
        <w:rPr>
          <w:rFonts w:cstheme="minorHAnsi"/>
        </w:rPr>
        <w:t>palaeolake</w:t>
      </w:r>
      <w:proofErr w:type="spellEnd"/>
      <w:r w:rsidRPr="00C363FF">
        <w:rPr>
          <w:rFonts w:cstheme="minorHAnsi"/>
        </w:rPr>
        <w:t xml:space="preserve"> drill cores from the East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African Rift Valley to document the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environmental context of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human origins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>A Cohen1, C Campisano2, R Arrowsmith3,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A Asrat4, A Deino5, C Feibel6, A Hill7,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J Kingston8, H F Lamb9, T Lowenstein10,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D Olago11, R B Owen12, R Renaut13,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 xml:space="preserve">F Schabitz14, J </w:t>
      </w:r>
      <w:proofErr w:type="spellStart"/>
      <w:r w:rsidRPr="00C363FF">
        <w:rPr>
          <w:rFonts w:cstheme="minorHAnsi"/>
        </w:rPr>
        <w:t>J</w:t>
      </w:r>
      <w:proofErr w:type="spellEnd"/>
      <w:r w:rsidRPr="00C363FF">
        <w:rPr>
          <w:rFonts w:cstheme="minorHAnsi"/>
        </w:rPr>
        <w:t xml:space="preserve"> Tiercelin15 and J Wynn16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>1 Department of Geosciences, University of Arizona, USA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 xml:space="preserve">2 Institute of Human Origins, Arizona State </w:t>
      </w:r>
      <w:proofErr w:type="spellStart"/>
      <w:r w:rsidRPr="00C363FF">
        <w:rPr>
          <w:rFonts w:cstheme="minorHAnsi"/>
        </w:rPr>
        <w:t>University</w:t>
      </w:r>
      <w:proofErr w:type="gramStart"/>
      <w:r w:rsidRPr="00C363FF">
        <w:rPr>
          <w:rFonts w:cstheme="minorHAnsi"/>
        </w:rPr>
        <w:t>,USA</w:t>
      </w:r>
      <w:proofErr w:type="spellEnd"/>
      <w:proofErr w:type="gramEnd"/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 xml:space="preserve">3 </w:t>
      </w:r>
      <w:proofErr w:type="gramStart"/>
      <w:r w:rsidRPr="00C363FF">
        <w:rPr>
          <w:rFonts w:cstheme="minorHAnsi"/>
        </w:rPr>
        <w:t>School</w:t>
      </w:r>
      <w:proofErr w:type="gramEnd"/>
      <w:r w:rsidRPr="00C363FF">
        <w:rPr>
          <w:rFonts w:cstheme="minorHAnsi"/>
        </w:rPr>
        <w:t xml:space="preserve"> of Earth and Space Exploration, Arizona State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University, USA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 xml:space="preserve">4 </w:t>
      </w:r>
      <w:proofErr w:type="gramStart"/>
      <w:r w:rsidRPr="00C363FF">
        <w:rPr>
          <w:rFonts w:cstheme="minorHAnsi"/>
        </w:rPr>
        <w:t>Department</w:t>
      </w:r>
      <w:proofErr w:type="gramEnd"/>
      <w:r w:rsidRPr="00C363FF">
        <w:rPr>
          <w:rFonts w:cstheme="minorHAnsi"/>
        </w:rPr>
        <w:t xml:space="preserve"> of Earth Sciences, Addis Ababa University,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Ethiopia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>5 Berkeley Geochronology Center, USA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 xml:space="preserve">6 </w:t>
      </w:r>
      <w:proofErr w:type="gramStart"/>
      <w:r w:rsidRPr="00C363FF">
        <w:rPr>
          <w:rFonts w:cstheme="minorHAnsi"/>
        </w:rPr>
        <w:t>Department</w:t>
      </w:r>
      <w:proofErr w:type="gramEnd"/>
      <w:r w:rsidRPr="00C363FF">
        <w:rPr>
          <w:rFonts w:cstheme="minorHAnsi"/>
        </w:rPr>
        <w:t xml:space="preserve"> of Earth and Planetary Sciences, Rutgers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University, USA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 xml:space="preserve">7 Peabody </w:t>
      </w:r>
      <w:proofErr w:type="gramStart"/>
      <w:r w:rsidRPr="00C363FF">
        <w:rPr>
          <w:rFonts w:cstheme="minorHAnsi"/>
        </w:rPr>
        <w:t>Museum</w:t>
      </w:r>
      <w:proofErr w:type="gramEnd"/>
      <w:r w:rsidRPr="00C363FF">
        <w:rPr>
          <w:rFonts w:cstheme="minorHAnsi"/>
        </w:rPr>
        <w:t>, Yale University, USA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>8 Department of Anthropology, University of Michigan,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USA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 xml:space="preserve">9 </w:t>
      </w:r>
      <w:proofErr w:type="gramStart"/>
      <w:r w:rsidRPr="00C363FF">
        <w:rPr>
          <w:rFonts w:cstheme="minorHAnsi"/>
        </w:rPr>
        <w:t>Institute</w:t>
      </w:r>
      <w:proofErr w:type="gramEnd"/>
      <w:r w:rsidRPr="00C363FF">
        <w:rPr>
          <w:rFonts w:cstheme="minorHAnsi"/>
        </w:rPr>
        <w:t xml:space="preserve"> of Geography and Earth Sciences, University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 xml:space="preserve">of </w:t>
      </w:r>
      <w:proofErr w:type="spellStart"/>
      <w:r w:rsidRPr="00C363FF">
        <w:rPr>
          <w:rFonts w:cstheme="minorHAnsi"/>
        </w:rPr>
        <w:t>Aberystwyth</w:t>
      </w:r>
      <w:proofErr w:type="spellEnd"/>
      <w:r w:rsidRPr="00C363FF">
        <w:rPr>
          <w:rFonts w:cstheme="minorHAnsi"/>
        </w:rPr>
        <w:t>, UK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 xml:space="preserve">10 </w:t>
      </w:r>
      <w:proofErr w:type="gramStart"/>
      <w:r w:rsidRPr="00C363FF">
        <w:rPr>
          <w:rFonts w:cstheme="minorHAnsi"/>
        </w:rPr>
        <w:t>Department</w:t>
      </w:r>
      <w:proofErr w:type="gramEnd"/>
      <w:r w:rsidRPr="00C363FF">
        <w:rPr>
          <w:rFonts w:cstheme="minorHAnsi"/>
        </w:rPr>
        <w:t xml:space="preserve"> of Geological Sciences, Binghamton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University, USA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>11 Department of Geology, University of Nairobi, Kenya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 xml:space="preserve">12 </w:t>
      </w:r>
      <w:proofErr w:type="gramStart"/>
      <w:r w:rsidRPr="00C363FF">
        <w:rPr>
          <w:rFonts w:cstheme="minorHAnsi"/>
        </w:rPr>
        <w:t>Department</w:t>
      </w:r>
      <w:proofErr w:type="gramEnd"/>
      <w:r w:rsidRPr="00C363FF">
        <w:rPr>
          <w:rFonts w:cstheme="minorHAnsi"/>
        </w:rPr>
        <w:t xml:space="preserve"> of Geography, Hong Kong Baptist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University, Hong Kong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 xml:space="preserve">13 </w:t>
      </w:r>
      <w:proofErr w:type="gramStart"/>
      <w:r w:rsidRPr="00C363FF">
        <w:rPr>
          <w:rFonts w:cstheme="minorHAnsi"/>
        </w:rPr>
        <w:t>Department</w:t>
      </w:r>
      <w:proofErr w:type="gramEnd"/>
      <w:r w:rsidRPr="00C363FF">
        <w:rPr>
          <w:rFonts w:cstheme="minorHAnsi"/>
        </w:rPr>
        <w:t xml:space="preserve"> of Geological Sciences, University of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Saskatchewan, Canada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 xml:space="preserve">14 </w:t>
      </w:r>
      <w:proofErr w:type="gramStart"/>
      <w:r w:rsidRPr="00C363FF">
        <w:rPr>
          <w:rFonts w:cstheme="minorHAnsi"/>
        </w:rPr>
        <w:t>Seminar</w:t>
      </w:r>
      <w:proofErr w:type="gramEnd"/>
      <w:r w:rsidRPr="00C363FF">
        <w:rPr>
          <w:rFonts w:cstheme="minorHAnsi"/>
        </w:rPr>
        <w:t xml:space="preserve"> for Geography and Education, University of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Cologne, Germany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>15 CNRS, Rennes, France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 xml:space="preserve">16 </w:t>
      </w:r>
      <w:proofErr w:type="gramStart"/>
      <w:r w:rsidRPr="00C363FF">
        <w:rPr>
          <w:rFonts w:cstheme="minorHAnsi"/>
        </w:rPr>
        <w:t>Division</w:t>
      </w:r>
      <w:proofErr w:type="gramEnd"/>
      <w:r w:rsidRPr="00C363FF">
        <w:rPr>
          <w:rFonts w:cstheme="minorHAnsi"/>
        </w:rPr>
        <w:t xml:space="preserve"> of Earth Sciences, National Science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Foundation, USA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C363FF">
        <w:rPr>
          <w:rFonts w:cstheme="minorHAnsi"/>
        </w:rPr>
        <w:t>and</w:t>
      </w:r>
      <w:proofErr w:type="gramEnd"/>
      <w:r w:rsidRPr="00C363FF">
        <w:rPr>
          <w:rFonts w:cstheme="minorHAnsi"/>
        </w:rPr>
        <w:t xml:space="preserve"> the HSPDP Science team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C363FF">
        <w:rPr>
          <w:rFonts w:cstheme="minorHAnsi"/>
          <w:i/>
          <w:iCs/>
        </w:rPr>
        <w:t>cohen@email.arizona.edu</w:t>
      </w:r>
    </w:p>
    <w:p w:rsidR="00C363FF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63FF">
        <w:rPr>
          <w:rFonts w:cstheme="minorHAnsi"/>
        </w:rPr>
        <w:t>HSPDP is an international effort involving over 80 scientists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 xml:space="preserve">from 10 countries, whose aim is to drill long </w:t>
      </w:r>
      <w:r>
        <w:rPr>
          <w:rFonts w:cstheme="minorHAnsi"/>
        </w:rPr>
        <w:t>c</w:t>
      </w:r>
      <w:r w:rsidRPr="00C363FF">
        <w:rPr>
          <w:rFonts w:cstheme="minorHAnsi"/>
        </w:rPr>
        <w:t>ores from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 xml:space="preserve">ancient lake beds adjacent to important </w:t>
      </w:r>
      <w:proofErr w:type="spellStart"/>
      <w:r w:rsidRPr="00C363FF">
        <w:rPr>
          <w:rFonts w:cstheme="minorHAnsi"/>
        </w:rPr>
        <w:t>Plio</w:t>
      </w:r>
      <w:proofErr w:type="spellEnd"/>
      <w:r w:rsidRPr="00C363FF">
        <w:rPr>
          <w:rFonts w:cstheme="minorHAnsi"/>
        </w:rPr>
        <w:t>-Pleistocene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fossil hominin and archaeological sites in Kenya and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Ethiopia. High resolution geochemical, sedimentological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 xml:space="preserve">and </w:t>
      </w:r>
      <w:proofErr w:type="spellStart"/>
      <w:r w:rsidRPr="00C363FF">
        <w:rPr>
          <w:rFonts w:cstheme="minorHAnsi"/>
        </w:rPr>
        <w:t>palaeoecological</w:t>
      </w:r>
      <w:proofErr w:type="spellEnd"/>
      <w:r w:rsidRPr="00C363FF">
        <w:rPr>
          <w:rFonts w:cstheme="minorHAnsi"/>
        </w:rPr>
        <w:t xml:space="preserve"> records obtained from these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cores are being used to improve our understanding of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 xml:space="preserve">the </w:t>
      </w:r>
      <w:proofErr w:type="spellStart"/>
      <w:r w:rsidRPr="00C363FF">
        <w:rPr>
          <w:rFonts w:cstheme="minorHAnsi"/>
        </w:rPr>
        <w:t>palaeoclimate</w:t>
      </w:r>
      <w:proofErr w:type="spellEnd"/>
      <w:r w:rsidRPr="00C363FF">
        <w:rPr>
          <w:rFonts w:cstheme="minorHAnsi"/>
        </w:rPr>
        <w:t xml:space="preserve"> and </w:t>
      </w:r>
      <w:proofErr w:type="spellStart"/>
      <w:r w:rsidRPr="00C363FF">
        <w:rPr>
          <w:rFonts w:cstheme="minorHAnsi"/>
        </w:rPr>
        <w:t>palaeoenvironmental</w:t>
      </w:r>
      <w:proofErr w:type="spellEnd"/>
      <w:r w:rsidRPr="00C363FF">
        <w:rPr>
          <w:rFonts w:cstheme="minorHAnsi"/>
        </w:rPr>
        <w:t xml:space="preserve"> setting of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important hominin sites, with an ultimate goal of testing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models of hominin evolution and demography. Drilling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was focused on lacustrine sedimentary sequences to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maximize both the temporal resolution of the records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 xml:space="preserve">from basin </w:t>
      </w:r>
      <w:proofErr w:type="spellStart"/>
      <w:r w:rsidRPr="00C363FF">
        <w:rPr>
          <w:rFonts w:cstheme="minorHAnsi"/>
        </w:rPr>
        <w:t>depocenters</w:t>
      </w:r>
      <w:proofErr w:type="spellEnd"/>
      <w:r w:rsidRPr="00C363FF">
        <w:rPr>
          <w:rFonts w:cstheme="minorHAnsi"/>
        </w:rPr>
        <w:t xml:space="preserve"> and to increase the number of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proxy and indicator records of environmental change that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could be interpreted.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Five study areas have been drilled with 12 boreholes to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date by HSPDP, with a total of ~1580m of core collected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(at an average of 95% recovery). Collectively they span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many of the critical intervals of hominin evolution in Africa.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 xml:space="preserve">The </w:t>
      </w:r>
      <w:proofErr w:type="spellStart"/>
      <w:r w:rsidRPr="00C363FF">
        <w:rPr>
          <w:rFonts w:cstheme="minorHAnsi"/>
        </w:rPr>
        <w:t>Tugen</w:t>
      </w:r>
      <w:proofErr w:type="spellEnd"/>
      <w:r w:rsidRPr="00C363FF">
        <w:rPr>
          <w:rFonts w:cstheme="minorHAnsi"/>
        </w:rPr>
        <w:t xml:space="preserve"> Hills core, collected in the central Kenya rift,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spans from about 3.5-2.5Ma, and encompasses a series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 xml:space="preserve">of </w:t>
      </w:r>
      <w:proofErr w:type="spellStart"/>
      <w:r w:rsidRPr="00C363FF">
        <w:rPr>
          <w:rFonts w:cstheme="minorHAnsi"/>
        </w:rPr>
        <w:t>precessionally</w:t>
      </w:r>
      <w:proofErr w:type="spellEnd"/>
      <w:r w:rsidRPr="00C363FF">
        <w:rPr>
          <w:rFonts w:cstheme="minorHAnsi"/>
        </w:rPr>
        <w:t>-driven lake cycles. Three cores from the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N. Awash basin (Afar region of northern Ethiopia) record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both deep and shallow lakes between ~3.5-2.9Ma. One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core from the west side of Lake Turkana (northern Kenya)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covers a major deep to regressive lake phase between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 xml:space="preserve">~2.0-1.45Ma. Lake </w:t>
      </w:r>
      <w:proofErr w:type="spellStart"/>
      <w:r w:rsidRPr="00C363FF">
        <w:rPr>
          <w:rFonts w:cstheme="minorHAnsi"/>
        </w:rPr>
        <w:t>Magadi</w:t>
      </w:r>
      <w:proofErr w:type="spellEnd"/>
      <w:r w:rsidRPr="00C363FF">
        <w:rPr>
          <w:rFonts w:cstheme="minorHAnsi"/>
        </w:rPr>
        <w:t>, an extant soda lake of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southern Kenya, yielded cores from two sites spanning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the last ~800ka. The Chew Bahir basin of southern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Ethiopia was drilled with a ~42m pilot hole in early 2014,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to be followed by two ~400m holes to be drilled in late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2014, which may span the last ~750ka. In addition to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analytical studies of the HSPDP cores, an extensive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suite of modeling experiments is also underway to better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understand the earth system dynamics underlying our</w:t>
      </w:r>
      <w:r>
        <w:rPr>
          <w:rFonts w:cstheme="minorHAnsi"/>
        </w:rPr>
        <w:t xml:space="preserve"> </w:t>
      </w:r>
      <w:proofErr w:type="spellStart"/>
      <w:r w:rsidRPr="00C363FF">
        <w:rPr>
          <w:rFonts w:cstheme="minorHAnsi"/>
        </w:rPr>
        <w:t>palaeoclimatic</w:t>
      </w:r>
      <w:proofErr w:type="spellEnd"/>
      <w:r w:rsidRPr="00C363FF">
        <w:rPr>
          <w:rFonts w:cstheme="minorHAnsi"/>
        </w:rPr>
        <w:t xml:space="preserve"> findings and the implications of these</w:t>
      </w:r>
      <w:r>
        <w:rPr>
          <w:rFonts w:cstheme="minorHAnsi"/>
        </w:rPr>
        <w:t xml:space="preserve"> </w:t>
      </w:r>
      <w:r w:rsidRPr="00C363FF">
        <w:rPr>
          <w:rFonts w:cstheme="minorHAnsi"/>
        </w:rPr>
        <w:t>dynamics for human origins.</w:t>
      </w:r>
    </w:p>
    <w:p w:rsid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0F05A2" w:rsidRPr="00C363FF" w:rsidRDefault="00C363FF" w:rsidP="00C363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C363FF">
        <w:rPr>
          <w:rFonts w:cstheme="minorHAnsi"/>
          <w:i/>
          <w:iCs/>
        </w:rPr>
        <w:t>Keywords: human origins, East African Rift, scientific</w:t>
      </w:r>
      <w:r>
        <w:rPr>
          <w:rFonts w:cstheme="minorHAnsi"/>
          <w:i/>
          <w:iCs/>
        </w:rPr>
        <w:t xml:space="preserve"> </w:t>
      </w:r>
      <w:r w:rsidRPr="00C363FF">
        <w:rPr>
          <w:rFonts w:cstheme="minorHAnsi"/>
          <w:i/>
          <w:iCs/>
        </w:rPr>
        <w:t xml:space="preserve">drilling, </w:t>
      </w:r>
      <w:proofErr w:type="spellStart"/>
      <w:r w:rsidRPr="00C363FF">
        <w:rPr>
          <w:rFonts w:cstheme="minorHAnsi"/>
          <w:i/>
          <w:iCs/>
        </w:rPr>
        <w:t>palaeoclimate</w:t>
      </w:r>
      <w:proofErr w:type="spellEnd"/>
      <w:r w:rsidRPr="00C363FF">
        <w:rPr>
          <w:rFonts w:cstheme="minorHAnsi"/>
          <w:i/>
          <w:iCs/>
        </w:rPr>
        <w:t>, lacustrine deposits</w:t>
      </w:r>
    </w:p>
    <w:sectPr w:rsidR="000F05A2" w:rsidRPr="00C3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FF"/>
    <w:rsid w:val="00A659BE"/>
    <w:rsid w:val="00C363FF"/>
    <w:rsid w:val="00F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Cohen</dc:creator>
  <cp:lastModifiedBy>Andy Cohen</cp:lastModifiedBy>
  <cp:revision>1</cp:revision>
  <dcterms:created xsi:type="dcterms:W3CDTF">2017-05-26T19:39:00Z</dcterms:created>
  <dcterms:modified xsi:type="dcterms:W3CDTF">2017-05-26T19:45:00Z</dcterms:modified>
</cp:coreProperties>
</file>